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9071" w14:textId="77777777" w:rsidR="00EF770B" w:rsidRPr="00EF770B" w:rsidRDefault="00EF770B" w:rsidP="00EF770B">
      <w:pPr>
        <w:pStyle w:val="Heading1"/>
        <w:rPr>
          <w:rFonts w:eastAsia="Calibri"/>
        </w:rPr>
      </w:pPr>
      <w:r w:rsidRPr="00EF770B">
        <w:rPr>
          <w:rFonts w:eastAsia="Calibri"/>
        </w:rPr>
        <w:t>Prayer at the Time of Deciding on the Day and Place of Death</w:t>
      </w:r>
    </w:p>
    <w:p w14:paraId="1944E76D" w14:textId="054E2D67" w:rsidR="00EF770B" w:rsidRPr="00EF770B" w:rsidRDefault="00EF770B" w:rsidP="00EF770B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 w:rsidR="008E767A">
        <w:rPr>
          <w:i/>
          <w:sz w:val="22"/>
          <w:szCs w:val="22"/>
        </w:rPr>
        <w:t xml:space="preserve"> Canada</w:t>
      </w:r>
    </w:p>
    <w:p w14:paraId="6F55E88F" w14:textId="7799365E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Loving God, time and eternity, all life and all death, are in your hands</w:t>
      </w:r>
      <w:r w:rsidR="008C486D">
        <w:rPr>
          <w:rFonts w:eastAsia="Calibri" w:cstheme="minorHAnsi"/>
        </w:rPr>
        <w:t>. B</w:t>
      </w:r>
      <w:r w:rsidRPr="00624455">
        <w:rPr>
          <w:rFonts w:eastAsia="Calibri" w:cstheme="minorHAnsi"/>
        </w:rPr>
        <w:t>e very close to me now as I decide the time an</w:t>
      </w:r>
      <w:bookmarkStart w:id="0" w:name="_GoBack"/>
      <w:bookmarkEnd w:id="0"/>
      <w:r w:rsidRPr="00624455">
        <w:rPr>
          <w:rFonts w:eastAsia="Calibri" w:cstheme="minorHAnsi"/>
        </w:rPr>
        <w:t>d the place of my own death.</w:t>
      </w:r>
    </w:p>
    <w:p w14:paraId="4DC7A7EA" w14:textId="670098C8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You know so well the pain and helplessness that I suffer</w:t>
      </w:r>
      <w:r w:rsidR="008C486D">
        <w:rPr>
          <w:rFonts w:eastAsia="Calibri" w:cstheme="minorHAnsi"/>
        </w:rPr>
        <w:t>;</w:t>
      </w:r>
      <w:r w:rsidRPr="00624455">
        <w:rPr>
          <w:rFonts w:eastAsia="Calibri" w:cstheme="minorHAnsi"/>
        </w:rPr>
        <w:t xml:space="preserve"> you know that joy and laughter have gone out of my time with family and friends</w:t>
      </w:r>
      <w:r w:rsidR="008C486D">
        <w:rPr>
          <w:rFonts w:eastAsia="Calibri" w:cstheme="minorHAnsi"/>
        </w:rPr>
        <w:t>;</w:t>
      </w:r>
      <w:r w:rsidRPr="00624455">
        <w:rPr>
          <w:rFonts w:eastAsia="Calibri" w:cstheme="minorHAnsi"/>
        </w:rPr>
        <w:t xml:space="preserve"> you know that I want this existence over and done with. Good living time is finished and done for me</w:t>
      </w:r>
      <w:r w:rsidR="008C486D">
        <w:rPr>
          <w:rFonts w:eastAsia="Calibri" w:cstheme="minorHAnsi"/>
        </w:rPr>
        <w:t>;</w:t>
      </w:r>
      <w:r w:rsidRPr="00624455">
        <w:rPr>
          <w:rFonts w:eastAsia="Calibri" w:cstheme="minorHAnsi"/>
        </w:rPr>
        <w:t xml:space="preserve"> you know that too.</w:t>
      </w:r>
    </w:p>
    <w:p w14:paraId="7F81A07C" w14:textId="1CF216C9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I do not want to linger in pain, waiting for death to come. I do not want my family and loved ones to watch me suffer to the bitter end. I do not want them to be haunted by memories of a slow, painful death. Daily my dignity is being eroded. I am ready to go through that final door.</w:t>
      </w:r>
    </w:p>
    <w:p w14:paraId="2AF6A524" w14:textId="0E60E69A" w:rsidR="00EF770B" w:rsidRPr="004E4302" w:rsidRDefault="00EF770B" w:rsidP="00EF770B">
      <w:pPr>
        <w:spacing w:line="254" w:lineRule="auto"/>
        <w:rPr>
          <w:rFonts w:eastAsia="Calibri" w:cstheme="minorHAnsi"/>
          <w:i/>
        </w:rPr>
      </w:pPr>
      <w:r w:rsidRPr="004E4302">
        <w:rPr>
          <w:rFonts w:eastAsia="Calibri" w:cstheme="minorHAnsi"/>
          <w:i/>
        </w:rPr>
        <w:t>I give thanks that I have still the ability to choose, but I realize this window of lucid opportunity may very soon be closed.</w:t>
      </w:r>
    </w:p>
    <w:p w14:paraId="532A25BA" w14:textId="2BF9CD3D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Give me the courage to state clearly what I want to happen</w:t>
      </w:r>
      <w:r w:rsidR="008C486D">
        <w:rPr>
          <w:rFonts w:eastAsia="Calibri" w:cstheme="minorHAnsi"/>
        </w:rPr>
        <w:t xml:space="preserve"> so</w:t>
      </w:r>
      <w:r w:rsidRPr="00624455">
        <w:rPr>
          <w:rFonts w:eastAsia="Calibri" w:cstheme="minorHAnsi"/>
        </w:rPr>
        <w:t xml:space="preserve"> I can die when I choose, so I can go peacefully with my loved ones around me, and my last wishes, respected and followed.</w:t>
      </w:r>
    </w:p>
    <w:p w14:paraId="12F62DA2" w14:textId="52EB8003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Embrace with your love, God, loved ones…and be so close to them, so very close, as they quietly follow me to the place beyond which they cannot go.</w:t>
      </w:r>
    </w:p>
    <w:p w14:paraId="09416A42" w14:textId="2F9AC630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Be with loved ones…in the days and weeks that follow my death</w:t>
      </w:r>
      <w:r w:rsidR="008C486D">
        <w:rPr>
          <w:rFonts w:eastAsia="Calibri" w:cstheme="minorHAnsi"/>
        </w:rPr>
        <w:t>,</w:t>
      </w:r>
      <w:r w:rsidRPr="00624455">
        <w:rPr>
          <w:rFonts w:eastAsia="Calibri" w:cstheme="minorHAnsi"/>
        </w:rPr>
        <w:t xml:space="preserve"> that they will seek and find the grief-help they need, and reassurance in their decision to go with me to the place of a final farewell.</w:t>
      </w:r>
    </w:p>
    <w:p w14:paraId="2D96279D" w14:textId="68DAAC7A" w:rsidR="00EF770B" w:rsidRPr="00624455" w:rsidRDefault="00EF770B" w:rsidP="00EF770B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I pray in the name of Jesus the Christ</w:t>
      </w:r>
      <w:r w:rsidR="008C486D">
        <w:rPr>
          <w:rFonts w:eastAsia="Calibri" w:cstheme="minorHAnsi"/>
        </w:rPr>
        <w:t>,</w:t>
      </w:r>
      <w:r w:rsidRPr="00624455">
        <w:rPr>
          <w:rFonts w:eastAsia="Calibri" w:cstheme="minorHAnsi"/>
        </w:rPr>
        <w:t xml:space="preserve"> who suffered greatly, died on the cross</w:t>
      </w:r>
      <w:r w:rsidR="008C486D">
        <w:rPr>
          <w:rFonts w:eastAsia="Calibri" w:cstheme="minorHAnsi"/>
        </w:rPr>
        <w:t>,</w:t>
      </w:r>
      <w:r w:rsidRPr="00624455">
        <w:rPr>
          <w:rFonts w:eastAsia="Calibri" w:cstheme="minorHAnsi"/>
        </w:rPr>
        <w:t xml:space="preserve"> but gloriously overcame death. Amen.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E3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8309D"/>
    <w:rsid w:val="0028569E"/>
    <w:rsid w:val="002A4195"/>
    <w:rsid w:val="002A608E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4CB5"/>
    <w:rsid w:val="0067564B"/>
    <w:rsid w:val="006B1642"/>
    <w:rsid w:val="006C729A"/>
    <w:rsid w:val="006C75A4"/>
    <w:rsid w:val="006D3194"/>
    <w:rsid w:val="006E270B"/>
    <w:rsid w:val="006E7538"/>
    <w:rsid w:val="007077FB"/>
    <w:rsid w:val="0071292D"/>
    <w:rsid w:val="007210B3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71BE1"/>
    <w:rsid w:val="00874C79"/>
    <w:rsid w:val="00885175"/>
    <w:rsid w:val="008A718B"/>
    <w:rsid w:val="008B35E2"/>
    <w:rsid w:val="008C486D"/>
    <w:rsid w:val="008C5C35"/>
    <w:rsid w:val="008D11DE"/>
    <w:rsid w:val="008E767A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35A6C"/>
    <w:rsid w:val="00A67755"/>
    <w:rsid w:val="00A73971"/>
    <w:rsid w:val="00A83D2E"/>
    <w:rsid w:val="00A9221D"/>
    <w:rsid w:val="00A94695"/>
    <w:rsid w:val="00AE1D66"/>
    <w:rsid w:val="00AF6ABF"/>
    <w:rsid w:val="00B3529E"/>
    <w:rsid w:val="00B42DEE"/>
    <w:rsid w:val="00B501E7"/>
    <w:rsid w:val="00BA2861"/>
    <w:rsid w:val="00BE7159"/>
    <w:rsid w:val="00C050F9"/>
    <w:rsid w:val="00C4285C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EF770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at the Time of Deciding on the Day and Place of Death</vt:lpstr>
    </vt:vector>
  </TitlesOfParts>
  <Company>The United Church of Canada</Company>
  <LinksUpToDate>false</LinksUpToDate>
  <CharactersWithSpaces>1648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at the Time of Deciding on the Day and Place of Death</dc:title>
  <dc:subject>For the person who has chosen medically assisted dying.</dc:subject>
  <dc:creator>The United Church of Canada</dc:creator>
  <cp:keywords>pray, death, dying, health, sickness, medically, assisted, MAID</cp:keywords>
  <cp:lastModifiedBy>Kutchukian, Claudia</cp:lastModifiedBy>
  <cp:revision>10</cp:revision>
  <cp:lastPrinted>2005-06-08T14:05:00Z</cp:lastPrinted>
  <dcterms:created xsi:type="dcterms:W3CDTF">2020-01-07T19:48:00Z</dcterms:created>
  <dcterms:modified xsi:type="dcterms:W3CDTF">2020-01-20T16:35:00Z</dcterms:modified>
</cp:coreProperties>
</file>